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Операторские сценарии электронной библиотеки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9" w:name="Xcf1ff352636ee55147b1a620e1a908ee651a9de"/>
    <w:p>
      <w:pPr>
        <w:pStyle w:val="Heading1"/>
      </w:pPr>
      <w:r>
        <w:t xml:space="preserve">Операторские сценарии электронной библиотеки</w:t>
      </w:r>
    </w:p>
    <w:p>
      <w:pPr>
        <w:pStyle w:val="FirstParagraph"/>
      </w:pPr>
      <w:r>
        <w:t xml:space="preserve">Раздел описывает типовые способы добавления электронного документа в электронную библиотеку и связывает их с текущими рабочими местами системы.</w:t>
      </w:r>
    </w:p>
    <w:bookmarkStart w:id="11" w:name="X37821af32ad8556c2409e9831bfda28c34e66fb"/>
    <w:p>
      <w:pPr>
        <w:pStyle w:val="Heading2"/>
      </w:pPr>
      <w:r>
        <w:t xml:space="preserve">1. Добавление файла к существующей записи каталога</w:t>
      </w:r>
    </w:p>
    <w:p>
      <w:pPr>
        <w:pStyle w:val="FirstParagraph"/>
      </w:pPr>
      <w:r>
        <w:t xml:space="preserve">Если библиографическая запись уже есть в электронном каталоге, файл добавляется из АРМ Каталогизатор:</w:t>
      </w:r>
    </w:p>
    <w:p>
      <w:pPr>
        <w:pStyle w:val="Compact"/>
        <w:numPr>
          <w:ilvl w:val="0"/>
          <w:numId w:val="1001"/>
        </w:numPr>
      </w:pPr>
      <w:r>
        <w:t xml:space="preserve">Найдите нужную библиографическую запись.</w:t>
      </w:r>
    </w:p>
    <w:p>
      <w:pPr>
        <w:pStyle w:val="Compact"/>
        <w:numPr>
          <w:ilvl w:val="0"/>
          <w:numId w:val="1001"/>
        </w:numPr>
      </w:pPr>
      <w:r>
        <w:t xml:space="preserve">Отметьте запись в результатах поиска.</w:t>
      </w:r>
    </w:p>
    <w:p>
      <w:pPr>
        <w:pStyle w:val="Compact"/>
        <w:numPr>
          <w:ilvl w:val="0"/>
          <w:numId w:val="1001"/>
        </w:numPr>
      </w:pPr>
      <w:r>
        <w:t xml:space="preserve">Нажмите</w:t>
      </w:r>
      <w:r>
        <w:t xml:space="preserve"> </w:t>
      </w:r>
      <w:r>
        <w:rPr>
          <w:rStyle w:val="VerbatimChar"/>
        </w:rPr>
        <w:t xml:space="preserve">Добавить документ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Заполните краткое описание, выберите файл и при необходимости задайте текст ссылки, характер документа, первую и последнюю страницу.</w:t>
      </w:r>
    </w:p>
    <w:p>
      <w:pPr>
        <w:pStyle w:val="Compact"/>
        <w:numPr>
          <w:ilvl w:val="0"/>
          <w:numId w:val="1001"/>
        </w:numPr>
      </w:pPr>
      <w:r>
        <w:t xml:space="preserve">Подтвердите загрузку.</w:t>
      </w:r>
    </w:p>
    <w:p>
      <w:pPr>
        <w:pStyle w:val="FirstParagraph"/>
      </w:pPr>
      <w:r>
        <w:t xml:space="preserve">После загрузки создается объект полного текста в модуле</w:t>
      </w:r>
      <w:r>
        <w:t xml:space="preserve"> </w:t>
      </w:r>
      <w:r>
        <w:rPr>
          <w:rStyle w:val="VerbatimChar"/>
        </w:rPr>
        <w:t xml:space="preserve">FT</w:t>
      </w:r>
      <w:r>
        <w:t xml:space="preserve">; дальнейшая обработка, проверка прав, замена файла и запуск фоновых задач выполняются в панели</w:t>
      </w:r>
      <w:r>
        <w:t xml:space="preserve"> </w:t>
      </w:r>
      <w:hyperlink r:id="rId9">
        <w:r>
          <w:rPr>
            <w:rStyle w:val="Hyperlink"/>
          </w:rPr>
          <w:t xml:space="preserve">Управление документами</w:t>
        </w:r>
      </w:hyperlink>
      <w:r>
        <w:t xml:space="preserve">. Подробный сценарий добавления из каталогизатора описан в разделе</w:t>
      </w:r>
      <w:r>
        <w:t xml:space="preserve"> </w:t>
      </w:r>
      <w:hyperlink r:id="rId10">
        <w:r>
          <w:rPr>
            <w:rStyle w:val="Hyperlink"/>
          </w:rPr>
          <w:t xml:space="preserve">Добавление электронных документов к библиографической записи</w:t>
        </w:r>
      </w:hyperlink>
      <w:r>
        <w:t xml:space="preserve">.</w:t>
      </w:r>
    </w:p>
    <w:bookmarkEnd w:id="11"/>
    <w:bookmarkStart w:id="13" w:name="Xff0ae60309611d8eb5cc099f83f5e3f8ae2b5ef"/>
    <w:p>
      <w:pPr>
        <w:pStyle w:val="Heading2"/>
      </w:pPr>
      <w:r>
        <w:t xml:space="preserve">2. Регистрация издания без готовой записи ЭК</w:t>
      </w:r>
    </w:p>
    <w:p>
      <w:pPr>
        <w:pStyle w:val="FirstParagraph"/>
      </w:pPr>
      <w:r>
        <w:t xml:space="preserve">Если запись электронного каталога еще не подготовлена, используйте страницу</w:t>
      </w:r>
      <w:r>
        <w:t xml:space="preserve"> </w:t>
      </w:r>
      <w:hyperlink r:id="rId12">
        <w:r>
          <w:rPr>
            <w:rStyle w:val="Hyperlink"/>
          </w:rPr>
          <w:t xml:space="preserve">Регистрация электронного издания</w:t>
        </w:r>
      </w:hyperlink>
      <w:r>
        <w:t xml:space="preserve">.</w:t>
      </w:r>
    </w:p>
    <w:p>
      <w:pPr>
        <w:pStyle w:val="BodyText"/>
      </w:pPr>
      <w:r>
        <w:t xml:space="preserve">Сценарий применим для быстрой первичной загрузки PDF-документа и обложки. Система создает служебную запись в базе комплектования</w:t>
      </w:r>
      <w:r>
        <w:t xml:space="preserve"> </w:t>
      </w:r>
      <w:r>
        <w:rPr>
          <w:rStyle w:val="VerbatimChar"/>
        </w:rPr>
        <w:t xml:space="preserve">CMPL</w:t>
      </w:r>
      <w:r>
        <w:t xml:space="preserve">, сохраняет файл в хранилище электронной библиотеки и запускает обработку документа. После отправки формы нужно проверить информационные сообщения о получении файла документа и файла обложки.</w:t>
      </w:r>
    </w:p>
    <w:p>
      <w:pPr>
        <w:pStyle w:val="BodyText"/>
      </w:pPr>
      <w:r>
        <w:t xml:space="preserve">Созданная запись требует последующей каталогизаторской доработки: необходимо проверить библиографические поля, при необходимости дополнить описание, связать поступление с нужной партией и выполнить перенос в электронный каталог средствами технологического процесса комплектования/каталогизации.</w:t>
      </w:r>
    </w:p>
    <w:bookmarkEnd w:id="13"/>
    <w:bookmarkStart w:id="14" w:name="X3da0985228dabca950fd8d03caaa3f407f6692f"/>
    <w:p>
      <w:pPr>
        <w:pStyle w:val="Heading2"/>
      </w:pPr>
      <w:r>
        <w:t xml:space="preserve">3. Доработка описания и перенос в электронный каталог</w:t>
      </w:r>
    </w:p>
    <w:p>
      <w:pPr>
        <w:pStyle w:val="FirstParagraph"/>
      </w:pPr>
      <w:r>
        <w:t xml:space="preserve">После первичной регистрации без готовой записи ЭК оператор должен довести описание до состояния, пригодного для каталога:</w:t>
      </w:r>
    </w:p>
    <w:p>
      <w:pPr>
        <w:pStyle w:val="Compact"/>
        <w:numPr>
          <w:ilvl w:val="0"/>
          <w:numId w:val="1002"/>
        </w:numPr>
      </w:pPr>
      <w:r>
        <w:t xml:space="preserve">Найти созданную запись в базе комплектования.</w:t>
      </w:r>
    </w:p>
    <w:p>
      <w:pPr>
        <w:pStyle w:val="Compact"/>
        <w:numPr>
          <w:ilvl w:val="0"/>
          <w:numId w:val="1002"/>
        </w:numPr>
      </w:pPr>
      <w:r>
        <w:t xml:space="preserve">Открыть ее на редактирование и заполнить недостающие библиографические, экземплярные и технологические сведения.</w:t>
      </w:r>
    </w:p>
    <w:p>
      <w:pPr>
        <w:pStyle w:val="Compact"/>
        <w:numPr>
          <w:ilvl w:val="0"/>
          <w:numId w:val="1002"/>
        </w:numPr>
      </w:pPr>
      <w:r>
        <w:t xml:space="preserve">Проверить связь с загруженным объектом полного текста.</w:t>
      </w:r>
    </w:p>
    <w:p>
      <w:pPr>
        <w:pStyle w:val="Compact"/>
        <w:numPr>
          <w:ilvl w:val="0"/>
          <w:numId w:val="1002"/>
        </w:numPr>
      </w:pPr>
      <w:r>
        <w:t xml:space="preserve">Выполнить перенос записи в электронный каталог по принятой в организации технологии.</w:t>
      </w:r>
    </w:p>
    <w:p>
      <w:pPr>
        <w:pStyle w:val="Compact"/>
        <w:numPr>
          <w:ilvl w:val="0"/>
          <w:numId w:val="1002"/>
        </w:numPr>
      </w:pPr>
      <w:r>
        <w:t xml:space="preserve">Найти перенесенную запись в электронном каталоге и проверить, что в читательском интерфейсе отображается ссылка на просмотр полного текста.</w:t>
      </w:r>
    </w:p>
    <w:p>
      <w:pPr>
        <w:pStyle w:val="FirstParagraph"/>
      </w:pPr>
      <w:r>
        <w:t xml:space="preserve">Этот этап зависит от локальных настроек АРМ Комплектатор и АРМ Каталогизатор: имен баз, рабочих листов, номера КСУ, правил формирования экземпляров и прав пользователя. Поэтому в Help фиксируется общий контрольный сценарий, а не устаревшая последовательность экранов из старого PDF.</w:t>
      </w:r>
    </w:p>
    <w:bookmarkEnd w:id="14"/>
    <w:bookmarkStart w:id="17" w:name="замена-и-сопровождение-файла"/>
    <w:p>
      <w:pPr>
        <w:pStyle w:val="Heading2"/>
      </w:pPr>
      <w:r>
        <w:t xml:space="preserve">4. Замена и сопровождение файла</w:t>
      </w:r>
    </w:p>
    <w:p>
      <w:pPr>
        <w:pStyle w:val="FirstParagraph"/>
      </w:pPr>
      <w:r>
        <w:t xml:space="preserve">Для уже созданного объекта полного текста используйте</w:t>
      </w:r>
      <w:r>
        <w:t xml:space="preserve"> </w:t>
      </w:r>
      <w:hyperlink r:id="rId9">
        <w:r>
          <w:rPr>
            <w:rStyle w:val="Hyperlink"/>
          </w:rPr>
          <w:t xml:space="preserve">Управление документами</w:t>
        </w:r>
      </w:hyperlink>
      <w:r>
        <w:t xml:space="preserve">:</w:t>
      </w:r>
    </w:p>
    <w:p>
      <w:pPr>
        <w:pStyle w:val="Compact"/>
        <w:numPr>
          <w:ilvl w:val="0"/>
          <w:numId w:val="1003"/>
        </w:numPr>
      </w:pPr>
      <w:r>
        <w:t xml:space="preserve">чтобы заменить исходный файл, откройте карточку документа и выберите новый файл в поле</w:t>
      </w:r>
      <w:r>
        <w:t xml:space="preserve"> </w:t>
      </w:r>
      <w:r>
        <w:rPr>
          <w:rStyle w:val="VerbatimChar"/>
        </w:rPr>
        <w:t xml:space="preserve">Документ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чтобы переопределить текст ссылки или характер документа, измените основные поля карточки;</w:t>
      </w:r>
    </w:p>
    <w:p>
      <w:pPr>
        <w:pStyle w:val="Compact"/>
        <w:numPr>
          <w:ilvl w:val="0"/>
          <w:numId w:val="1003"/>
        </w:numPr>
      </w:pPr>
      <w:r>
        <w:t xml:space="preserve">чтобы восстановить связь с библиографической записью, используйте действие</w:t>
      </w:r>
      <w:r>
        <w:t xml:space="preserve"> </w:t>
      </w:r>
      <w:r>
        <w:rPr>
          <w:rStyle w:val="VerbatimChar"/>
        </w:rPr>
        <w:t xml:space="preserve">Убедиться в существовании и при необходимости дописать ссылку на полный текст в БО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чтобы переиндексировать или заново подготовить просмотрщик, запустите соответствующее действие в блоке операций с документом.</w:t>
      </w:r>
    </w:p>
    <w:p>
      <w:pPr>
        <w:pStyle w:val="FirstParagraph"/>
      </w:pPr>
      <w:r>
        <w:t xml:space="preserve">Фоновые этапы обработки описаны в разделе</w:t>
      </w:r>
      <w:r>
        <w:t xml:space="preserve"> </w:t>
      </w:r>
      <w:hyperlink r:id="rId15">
        <w:r>
          <w:rPr>
            <w:rStyle w:val="Hyperlink"/>
          </w:rPr>
          <w:t xml:space="preserve">Процессы обработки документов</w:t>
        </w:r>
      </w:hyperlink>
      <w:r>
        <w:t xml:space="preserve">. Массовый перенос старых ссылок из полей</w:t>
      </w:r>
      <w:r>
        <w:t xml:space="preserve"> </w:t>
      </w:r>
      <w:r>
        <w:rPr>
          <w:rStyle w:val="VerbatimChar"/>
        </w:rPr>
        <w:t xml:space="preserve">951^A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 </w:t>
      </w:r>
      <w:r>
        <w:t xml:space="preserve">описан в разделе</w:t>
      </w:r>
      <w:r>
        <w:t xml:space="preserve"> </w:t>
      </w:r>
      <w:hyperlink r:id="rId16">
        <w:r>
          <w:rPr>
            <w:rStyle w:val="Hyperlink"/>
          </w:rPr>
          <w:t xml:space="preserve">Импорт и массовые операции</w:t>
        </w:r>
      </w:hyperlink>
      <w:r>
        <w:t xml:space="preserve">.</w:t>
      </w:r>
    </w:p>
    <w:bookmarkEnd w:id="17"/>
    <w:bookmarkStart w:id="18" w:name="контроль-результата"/>
    <w:p>
      <w:pPr>
        <w:pStyle w:val="Heading2"/>
      </w:pPr>
      <w:r>
        <w:t xml:space="preserve">5. Контроль результата</w:t>
      </w:r>
    </w:p>
    <w:p>
      <w:pPr>
        <w:pStyle w:val="FirstParagraph"/>
      </w:pPr>
      <w:r>
        <w:t xml:space="preserve">После любого варианта загрузки проверьте:</w:t>
      </w:r>
    </w:p>
    <w:p>
      <w:pPr>
        <w:pStyle w:val="Compact"/>
        <w:numPr>
          <w:ilvl w:val="0"/>
          <w:numId w:val="1004"/>
        </w:numPr>
      </w:pPr>
      <w:r>
        <w:t xml:space="preserve">объект полного текста найден в панели управления документами;</w:t>
      </w:r>
    </w:p>
    <w:p>
      <w:pPr>
        <w:pStyle w:val="Compact"/>
        <w:numPr>
          <w:ilvl w:val="0"/>
          <w:numId w:val="1004"/>
        </w:numPr>
      </w:pPr>
      <w:r>
        <w:t xml:space="preserve">документ открывается во встроенном просмотрщике;</w:t>
      </w:r>
    </w:p>
    <w:p>
      <w:pPr>
        <w:pStyle w:val="Compact"/>
        <w:numPr>
          <w:ilvl w:val="0"/>
          <w:numId w:val="1004"/>
        </w:numPr>
      </w:pPr>
      <w:r>
        <w:t xml:space="preserve">ссылка на полный текст присутствует в библиографической записи и видна в электронном каталоге;</w:t>
      </w:r>
    </w:p>
    <w:p>
      <w:pPr>
        <w:pStyle w:val="Compact"/>
        <w:numPr>
          <w:ilvl w:val="0"/>
          <w:numId w:val="1004"/>
        </w:numPr>
      </w:pPr>
      <w:r>
        <w:t xml:space="preserve">назначены корректные права доступа на документ или коллекцию;</w:t>
      </w:r>
    </w:p>
    <w:p>
      <w:pPr>
        <w:pStyle w:val="Compact"/>
        <w:numPr>
          <w:ilvl w:val="0"/>
          <w:numId w:val="1004"/>
        </w:numPr>
      </w:pPr>
      <w:r>
        <w:t xml:space="preserve">при необходимости выполнены индексация, OCR и подготовка просмотрщика.</w:t>
      </w:r>
    </w:p>
    <w:bookmarkEnd w:id="18"/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Cataloguer/Help/CataloguerGuide/AttachDocuments" TargetMode="External" /><Relationship Type="http://schemas.openxmlformats.org/officeDocument/2006/relationships/hyperlink" Id="rId15" Target="?id=Help/Show&amp;m=FT/Help/UserGuide/DocProcessing" TargetMode="External" /><Relationship Type="http://schemas.openxmlformats.org/officeDocument/2006/relationships/hyperlink" Id="rId16" Target="?id=Help/Show&amp;m=FT/Help/UserGuide/Import" TargetMode="External" /><Relationship Type="http://schemas.openxmlformats.org/officeDocument/2006/relationships/hyperlink" Id="rId9" Target="?id=Help/Show&amp;m=FT/Help/UserGuide/Manage" TargetMode="External" /><Relationship Type="http://schemas.openxmlformats.org/officeDocument/2006/relationships/hyperlink" Id="rId12" Target="?id=Help/Show&amp;m=FT/Help/UserGuide/RegElectronicBook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Cataloguer/Help/CataloguerGuide/AttachDocuments" TargetMode="External" /><Relationship Type="http://schemas.openxmlformats.org/officeDocument/2006/relationships/hyperlink" Id="rId15" Target="?id=Help/Show&amp;m=FT/Help/UserGuide/DocProcessing" TargetMode="External" /><Relationship Type="http://schemas.openxmlformats.org/officeDocument/2006/relationships/hyperlink" Id="rId16" Target="?id=Help/Show&amp;m=FT/Help/UserGuide/Import" TargetMode="External" /><Relationship Type="http://schemas.openxmlformats.org/officeDocument/2006/relationships/hyperlink" Id="rId9" Target="?id=Help/Show&amp;m=FT/Help/UserGuide/Manage" TargetMode="External" /><Relationship Type="http://schemas.openxmlformats.org/officeDocument/2006/relationships/hyperlink" Id="rId12" Target="?id=Help/Show&amp;m=FT/Help/UserGuide/RegElectronicBook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Операторские сценарии электронной библиотеки</dc:title>
  <dc:creator/>
  <cp:keywords/>
  <dcterms:created xsi:type="dcterms:W3CDTF">2026-08-31T15:53:17Z</dcterms:created>
  <dcterms:modified xsi:type="dcterms:W3CDTF">2026-08-31T15:53:17Z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